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5C1586">
      <w:pPr>
        <w:rPr>
          <w:rFonts w:ascii="Times New Roman" w:hAnsi="Times New Roman" w:cs="Times New Roman"/>
          <w:sz w:val="24"/>
          <w:szCs w:val="24"/>
        </w:rPr>
      </w:pPr>
    </w:p>
    <w:p w:rsidR="00171234" w:rsidRDefault="00171234">
      <w:pPr>
        <w:rPr>
          <w:rFonts w:ascii="Times New Roman" w:hAnsi="Times New Roman" w:cs="Times New Roman"/>
          <w:sz w:val="24"/>
          <w:szCs w:val="24"/>
        </w:rPr>
      </w:pPr>
    </w:p>
    <w:p w:rsidR="00171234" w:rsidRDefault="00171234">
      <w:pPr>
        <w:rPr>
          <w:rFonts w:ascii="Times New Roman" w:hAnsi="Times New Roman" w:cs="Times New Roman"/>
          <w:sz w:val="24"/>
          <w:szCs w:val="24"/>
        </w:rPr>
      </w:pPr>
    </w:p>
    <w:p w:rsidR="00171234" w:rsidRPr="00171234" w:rsidRDefault="00171234" w:rsidP="0017123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7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задач национального проекта «Образование» в направлении </w:t>
      </w:r>
      <w:r w:rsidRPr="001712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«Современная школа</w:t>
      </w:r>
      <w:r w:rsidRPr="0017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для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сетевого взаимодействия педагогов района,</w:t>
      </w:r>
      <w:r w:rsidRPr="0017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новых образовательных результатов в Боготольском районе работали профессиональные методические сообщества, деятельность которых выстраивалась в двух направлениях: предметное и формирование функциональных грамотностей у обучающихся.</w:t>
      </w: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1234" w:rsidRPr="00171234" w:rsidRDefault="00171234" w:rsidP="00171234">
      <w:pPr>
        <w:kinsoku w:val="0"/>
        <w:overflowPunct w:val="0"/>
        <w:spacing w:after="0" w:line="276" w:lineRule="auto"/>
        <w:ind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В 2020-2021 учебном году была организована деятельность 10 методических объединений. Каждое объединение работало по намеченному плану.</w:t>
      </w:r>
    </w:p>
    <w:p w:rsidR="00171234" w:rsidRPr="00171234" w:rsidRDefault="00171234" w:rsidP="001712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234">
        <w:rPr>
          <w:rFonts w:ascii="Times New Roman" w:eastAsia="Times New Roman" w:hAnsi="Times New Roman" w:cs="Times New Roman"/>
          <w:sz w:val="28"/>
          <w:szCs w:val="28"/>
        </w:rPr>
        <w:t>Так как требования к современному образованию, его уровню и результатам резко изменились в последние годы. Они стали конкретными: нацпроект «Образование», проект «Современная школа», обновлены федеральные государственные образовательные стандарты общего образования, в том числе требования к результатам освоения образовательной программы общего образования в части формирования базовых знаний, умений и навыков, «гибких компетенций», примерные основные общеобразовательные программы. На РМО и ШМО проходило обсуждение вопросов, связанных с формированием и оценкой функциональной грамотности, реализацией предметных концепций, оценкой детских образовательных результатов, в том числе внешних оценочных процедур, требованиями ФГОС.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На всех методических объединениях в течение года представлялись практики работы, новые образовательные технологии, формы организации образовательного процесса на уроке и внеурочной деятельности, обсуждались проблемные моменты преподаваемого предмета. Удачный опыт работы, дающий хорошие образовательные результаты, был представлен в последствие в РАОП.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течение года организована консультационная помощь педагогам по выстраиванию образовательного процесса с использованием современных приёмов и технологий, а также </w:t>
      </w: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по организации образовательного процесса в дистанционном режиме, поскольку п</w:t>
      </w:r>
      <w:r w:rsidRPr="00171234">
        <w:rPr>
          <w:rFonts w:ascii="Times New Roman" w:eastAsia="Times New Roman" w:hAnsi="Times New Roman" w:cs="Times New Roman"/>
          <w:sz w:val="28"/>
          <w:szCs w:val="28"/>
        </w:rPr>
        <w:t xml:space="preserve">ереход на дистанционное обучение обучающихся потребовало моментальной перестройки всей системы обучения.  Обозначился ряд связанных </w:t>
      </w:r>
      <w:proofErr w:type="gramStart"/>
      <w:r w:rsidRPr="00171234">
        <w:rPr>
          <w:rFonts w:ascii="Times New Roman" w:eastAsia="Times New Roman" w:hAnsi="Times New Roman" w:cs="Times New Roman"/>
          <w:sz w:val="28"/>
          <w:szCs w:val="28"/>
        </w:rPr>
        <w:t>с этим проблем</w:t>
      </w:r>
      <w:proofErr w:type="gramEnd"/>
      <w:r w:rsidRPr="00171234">
        <w:rPr>
          <w:rFonts w:ascii="Times New Roman" w:eastAsia="Times New Roman" w:hAnsi="Times New Roman" w:cs="Times New Roman"/>
          <w:sz w:val="28"/>
          <w:szCs w:val="28"/>
        </w:rPr>
        <w:t xml:space="preserve">: учителю нужно было полностью менять формат </w:t>
      </w:r>
      <w:r w:rsidRPr="00171234">
        <w:rPr>
          <w:rFonts w:ascii="Times New Roman" w:eastAsia="Times New Roman" w:hAnsi="Times New Roman" w:cs="Times New Roman"/>
          <w:sz w:val="28"/>
          <w:szCs w:val="28"/>
        </w:rPr>
        <w:lastRenderedPageBreak/>
        <w:t>привычных занятий, быстро осваивать новые технологии, чтобы организовать учебный процесс.</w:t>
      </w: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71234">
        <w:rPr>
          <w:rFonts w:ascii="Times New Roman" w:eastAsia="Times New Roman" w:hAnsi="Times New Roman" w:cs="Times New Roman"/>
          <w:sz w:val="28"/>
          <w:szCs w:val="28"/>
        </w:rPr>
        <w:t xml:space="preserve">Многие использовали социальные сети или </w:t>
      </w:r>
      <w:proofErr w:type="spellStart"/>
      <w:r w:rsidRPr="00171234">
        <w:rPr>
          <w:rFonts w:ascii="Times New Roman" w:eastAsia="Times New Roman" w:hAnsi="Times New Roman" w:cs="Times New Roman"/>
          <w:sz w:val="28"/>
          <w:szCs w:val="28"/>
        </w:rPr>
        <w:t>видеочаты</w:t>
      </w:r>
      <w:proofErr w:type="spellEnd"/>
      <w:r w:rsidRPr="00171234">
        <w:rPr>
          <w:rFonts w:ascii="Times New Roman" w:eastAsia="Times New Roman" w:hAnsi="Times New Roman" w:cs="Times New Roman"/>
          <w:sz w:val="28"/>
          <w:szCs w:val="28"/>
        </w:rPr>
        <w:t>. Трудности возникали с любым из этих способов коммуникации. Дистанционное обучение эффективно только в том случае, если учебные материалы доступны ученику. Несмотря на то, что современные дети буквально живут технологиями, некоторые из них до сих пор не имеют компьютера и смартфона с доступом к Интернету. Чтобы объяснить новый материал и наглядно продемонстрировать решение каких-либо задач, не все учителя умеют и могут воспользоваться видеосвязью.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Сложная эпидемиологическая ситуация заставила перевести и деятельность РМО в дистанционный режим.  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Основные направления деятельности РМО: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1.Сопровождение деятельности педагогов по совершенствованию педагогического мастерства для достижения качественных образовательных результатов обучающихся.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2.Обновление содержания преподаваемых предметов и реализация принятых концепций. Оформление и составление рабочих программ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3.Формирование функциональной грамотности в каждой предметной области.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Подходы и техники оценивания </w:t>
      </w: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результатов предметных содержательных линий.</w:t>
      </w:r>
      <w:r w:rsidRPr="00171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Подготовка обучающихся к итоговой аттестации. 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начале года проведен анализ результатов работы РМО </w:t>
      </w:r>
      <w:proofErr w:type="gramStart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за  2019</w:t>
      </w:r>
      <w:proofErr w:type="gramEnd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2020 уч. год, выявлены проблемы, учтены запросы учителей. На заседаниях учителя, имеющие стабильные результаты ОГЭ, ЕГЭ, ВПР, ККР делились опытом работы, проводилась отработка проблемных заданий. 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49"/>
        <w:gridCol w:w="21"/>
      </w:tblGrid>
      <w:tr w:rsidR="00171234" w:rsidRPr="00171234" w:rsidTr="00A558D8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методическое объединение учителей русского языка и литературы, которым руководит </w:t>
            </w:r>
            <w:proofErr w:type="spellStart"/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Ардашаева</w:t>
            </w:r>
            <w:proofErr w:type="spellEnd"/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Евгеньевна, учитель высшей квалификационной категории МБОУ Юрьевской СОШ серьёзно работало над подготовкой учащихся 9, 11 классов по допуску к итоговой аттестации по русскому языку, в результате чего все обучающиеся 9 классов успешно прошли итоговое собеседование, набрав необходимое количество баллов, а все обучающиеся 11 класса получили «зачет» по итоговому сочинению. На основе выявленных профессиональных дефицитов был составлен план картирования для учителей русского языка и литературы на муниципальном уровне: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Курс «Совершенствование методических и предметных компетенций учителей в </w:t>
            </w:r>
            <w:proofErr w:type="spellStart"/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. в области формирования ФГ» - 12 человек.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2. Семинар «Как составить ИОМ учителя на основе анализа результатов, обучающихся» - 10 человек;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На базе ЦНППМП – по треку «Формирование читательской грамотности на уроках русского языка и литературы» обучились – 5 человек;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>4. Квятковская Галина Андреевна, учитель русского языка и литературы, успешно прошла процедуру оценки методических и предметных компетенций и вошла в кадровый резерв Красноярского края в рамках формирования Единой системы научно – методического сопровождения педагогических работников.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учебного года Лариса Евгеньевна проводила с коллегами постояннодействующий семинар «Особенности построения урока, направленного на формирование читательской грамотности на уроках русского языка и литературы». Педагоги обсуждали приемы и способы формирования читательской грамотности, анализировали и сами моделировали задания по формированию и оцениванию читательской грамотности, проводили практические занятия, разбирая фрагменты уроков. Учителя русского языка и литературы принимали в краевом конкурсе сочинений «Без срока давности». 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муниципальном этапе конкурса приняли участие 9 работ, обучающихся из МБОУ Боготольская СОШ- 1, МБОУ Юрьевская СОШ – 3, МКОУ Чайковская СОШ – 2, МКОУ Булатовская СОШ – 1, МКОУ Краснозаводская СОШ – 1, МКОУ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Вагинская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– 1.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Лучшими признаны </w:t>
            </w:r>
            <w:proofErr w:type="gram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работы  Попковой</w:t>
            </w:r>
            <w:proofErr w:type="gram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Юлии, ученицы 11 класса МБОУ Юрьевская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Зиновкина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Васильевна), Романа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Шарманова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, ученика 7 класса МБОУ Боготольская СОШ (учитель Баранец Ирина Олеговна). Эти работы будут представлены на региональный этап конкурса.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Призеры муниципального этапа: 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1. Мальцева Марина, ученица 7 класса МКОУ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Вагинская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(учитель Михайлова Ольга Васильевна);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2. Попкова Анастасия, ученица 11 класса МБОУ Юрьевской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Ардашаева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Евгеньевна). Участники муниципального этапа: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Истомин Александр – 10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 – МКОУ Краснозаводская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Свдрицкая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Витальевна).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2.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Левданская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– 11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. – МКОУ Булатовская СОШ (учитель Головкова Надежда Александровна).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3.Гилькова Виолетта – 10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МКОУ Владимировская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Добранова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Александровна)</w:t>
            </w: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4. Хасанова Алена – 9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МКОУ Чайковская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Шмарловская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Сергеевна)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5.Гончарова Кира – 5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МБОУ Юрьевская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Ардашаева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Евгеньевна).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6.Данилова Карина – 6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МКОУ Чайковская СОШ (учитель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Шмарловская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Анна Сергеевна).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Большая работа по повышению профессионального мастерства бала проведена в этом учебном году с учителями математики. На основе выявленных профессиональных дефицитов была спланирована программа картирования на 2020 – 2021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уч.год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1. На базе ЦНППМП – по треку «Формирование математической грамотности» обучились – 6 педагогов;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2. На курсах «Современный урок математики. Проектирование и планирование» - обучились 13 человек;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3. Приняли участие в семинаре «Формирование читательской грамотности на уроках математики» - 21 человек;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4. Учителя математики принимали участие в краевых методических четвергах, на которых специалисты ККИПК (центр математического образования) проводили консультации по наиболее сложным вопросам подготовки обучающихся к итоговой аттестации.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Курс «Совершенствование методических и предметных компетенций учителей в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. в области формирования ФГ» - 9 человек.</w:t>
            </w:r>
          </w:p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Два учителя математики из МКОУ Булатовская СОШ –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Левданский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Сергей Николаевич и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Жалимова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>Хабибулловна</w:t>
            </w:r>
            <w:proofErr w:type="spellEnd"/>
            <w:r w:rsidRPr="00171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успешно прошли процедуру оценки методических и предметных компетенций и вошли в кадровый резерв Красноярского края.</w:t>
            </w:r>
          </w:p>
        </w:tc>
      </w:tr>
      <w:tr w:rsidR="00171234" w:rsidRPr="00171234" w:rsidTr="00A558D8">
        <w:trPr>
          <w:tblCellSpacing w:w="7" w:type="dxa"/>
        </w:trPr>
        <w:tc>
          <w:tcPr>
            <w:tcW w:w="0" w:type="auto"/>
            <w:gridSpan w:val="2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171234" w:rsidRPr="00171234" w:rsidRDefault="00171234" w:rsidP="00171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районного методического объединения учителей начальной школы, которым руководит </w:t>
      </w:r>
      <w:proofErr w:type="spellStart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Кочетова</w:t>
      </w:r>
      <w:proofErr w:type="spellEnd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</w:t>
      </w: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Валерьевна, учитель начальных классов МКОУ </w:t>
      </w:r>
      <w:proofErr w:type="spellStart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Вагинской</w:t>
      </w:r>
      <w:proofErr w:type="spellEnd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планировалась и осуществлялась с учётом современных требований </w:t>
      </w:r>
      <w:proofErr w:type="gramStart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к  учителю</w:t>
      </w:r>
      <w:proofErr w:type="gramEnd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включала поиск оптимального содержания образования, внедрение в учебный процесс новых форм, технологий и приёмов обучения.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2020/2021 учебном году в общеобразовательных учреждениях Боготольского учителя использовали систему учебников «Школа России», так как она построена </w:t>
      </w:r>
      <w:proofErr w:type="gramStart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на единых для всех учебных предметов</w:t>
      </w:r>
      <w:proofErr w:type="gramEnd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17123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eastAsia="ru-RU"/>
          </w:rPr>
          <w:t>основополагающих принципах</w:t>
        </w:r>
      </w:hyperlink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имеет полное программно-методическое сопровождение и гарантирует </w:t>
      </w:r>
      <w:hyperlink r:id="rId5" w:history="1">
        <w:r w:rsidRPr="00171234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eastAsia="ru-RU"/>
          </w:rPr>
          <w:t>преемственность с дошкольным образованием</w:t>
        </w:r>
      </w:hyperlink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Повышение качества образования – одна из основных задач, которое включает в себя обучение и воспитание школьников, представляет собой систему показателей знаний, умений и навыков, а также норм ценностно-эмоционального отношения к миру и друг другу. Для того чтобы успешно решать вопросы управления качеством образования, необходимо помнить, что образование – это процесс целостного развития растущего человека. Такой подход ориентирует на оценку деятельности школы по промежуточным и конечным результатам.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апреле 2021 года в 3-х классах шести ОУ района проведено </w:t>
      </w:r>
      <w:r w:rsidRPr="0017123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мероприятие</w:t>
      </w: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целью определения начального уровня </w:t>
      </w:r>
      <w:proofErr w:type="gramStart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сформированности </w:t>
      </w: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математической</w:t>
      </w:r>
      <w:proofErr w:type="gramEnd"/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читательской, естественно-научной грамотностей. В мероприятии принимали участие 15 обучающихся. По результатам: 47% не могут извлекать информацию из прочитанного текста в явном виде, 60% обучающихся неправильно установили последовательность событий в тексте, 26% не сделали выводы на основе сравнения данных, 13% участников неправильно объяснили значение слов на основе контекста.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организациях: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 проанализировать полученные результаты педагогической диагностики обучающихся по каждому компоненту функциональной грамотности.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2.Для эффективного формирования функциональной грамотности целесообразно активнее использовать в образовательном процессе контекстные задачи, задания, построенные на реальных жизненных сюжетах для мотивирования учащихся к осознанному освоению знаний, для формирования умений, связанных с применением знаний в различных контекстах и ситуациях; задания на формирование всех составляющих функциональной грамотности: учебные исследования, проекты и задания проектного типа, кейсы, ролевые и деловые игры, моральные дилеммы и другие задания, способствующие приобретению опыта позитивных действий, на демонстрацию понимания смыслов (понятий, </w:t>
      </w: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утверждений, фразеологизмов, математических выражений, многозначных терминов в разных предметах и т. п.), на выявление главного, на выявление сущностных свойств, черт и характеристик; современные образовательные технологии и методы, способствующие формированию ФГ (ТРКМЧП, ТРИЗ, сингапурская методика обучения, дивергентные задачи и др.).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функциональной грамотности – это формирование тех универсальных учебных действий, которые заложены в образовательном стандарте.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важнейших задач, стоящих перед школой, является развитие самостоятельности, инициативности, формирование умений интенсивно трудиться, включаться в творческий процесс в различных сферах деятельности.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возможно через приобщение учащихся к научно-исследовательской работе, разработке проектов, организация которых при соблюдении ряда дидактических условий позволяет включить ребят в продуктивную деятельность, где нет готовых ответов, рафинированных знаний. Учащиеся должны самостоятельно добывать необходимые знания, работая с различными источниками информации, проводить их анализ, сопоставлять, обобщать, подтверждать теоретические материалы опытно-экспериментальными методами.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Управления образования администрации Боготольского района   была проведана районная конференция исследовательских работ младших школьников «Мое первое открытие», в которой приняли участие 17 обучающихся из 8 ОУ.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6"/>
        <w:tblW w:w="14879" w:type="dxa"/>
        <w:tblLook w:val="04A0" w:firstRow="1" w:lastRow="0" w:firstColumn="1" w:lastColumn="0" w:noHBand="0" w:noVBand="1"/>
      </w:tblPr>
      <w:tblGrid>
        <w:gridCol w:w="491"/>
        <w:gridCol w:w="2576"/>
        <w:gridCol w:w="2218"/>
        <w:gridCol w:w="2506"/>
        <w:gridCol w:w="1527"/>
        <w:gridCol w:w="1399"/>
        <w:gridCol w:w="1363"/>
        <w:gridCol w:w="1470"/>
        <w:gridCol w:w="1329"/>
      </w:tblGrid>
      <w:tr w:rsidR="00171234" w:rsidRPr="00171234" w:rsidTr="00A558D8">
        <w:trPr>
          <w:trHeight w:val="120"/>
        </w:trPr>
        <w:tc>
          <w:tcPr>
            <w:tcW w:w="491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576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 xml:space="preserve">            ОУ</w:t>
            </w:r>
          </w:p>
        </w:tc>
        <w:tc>
          <w:tcPr>
            <w:tcW w:w="2218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 xml:space="preserve">    ФИ участника</w:t>
            </w:r>
          </w:p>
        </w:tc>
        <w:tc>
          <w:tcPr>
            <w:tcW w:w="2506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 xml:space="preserve">   Тема работы</w:t>
            </w:r>
          </w:p>
        </w:tc>
        <w:tc>
          <w:tcPr>
            <w:tcW w:w="7088" w:type="dxa"/>
            <w:gridSpan w:val="5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 xml:space="preserve">                                                 Конкурсное жюри</w:t>
            </w:r>
          </w:p>
        </w:tc>
      </w:tr>
      <w:tr w:rsidR="00171234" w:rsidRPr="00171234" w:rsidTr="00A558D8">
        <w:trPr>
          <w:trHeight w:val="135"/>
        </w:trPr>
        <w:tc>
          <w:tcPr>
            <w:tcW w:w="491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76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18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06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Кочетова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Е.В.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Манаенко М.В.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Отт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В.И.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Рудова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Е.М.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ИТОГО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МКОУ Александровская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Книга Максим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«Полезное или вредное козье молоко?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15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31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МКОУ Булатовская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Лемкин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Александр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«Почему Ледовое побоище – знаменательное событие Российской истории»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jc w:val="both"/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21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lastRenderedPageBreak/>
              <w:t>3.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МБОУ Большекосульская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Однодворцева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Варвара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Что означает слово «Солнце»?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11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39 Победитель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МБОУ Боготольская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Лунева Варвара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«Что это за явление – омонимы?»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15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35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МБОУ Боготольская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Мукаева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Кира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Шкребов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Захар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«Неньютоновская жидкость»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9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31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МБОУ Боготольская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Теплова Анна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«Можно ли вырастить бобы на подоконнике?»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7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29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 xml:space="preserve">МКОУ </w:t>
            </w:r>
            <w:proofErr w:type="spellStart"/>
            <w:r w:rsidRPr="00171234">
              <w:rPr>
                <w:rFonts w:ascii="Times New Roman" w:eastAsia="Times New Roman" w:hAnsi="Times New Roman"/>
              </w:rPr>
              <w:t>Вагинская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НШДС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Гришаков Данил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Ищуков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Евгений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Миллер Николай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«Что необходимо луку для роста?»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16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55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Победитель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МКОУ Краснозаводская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Ашлапова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Дарья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«Как влияют вежливые слова на отношения между людьми?»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МКОУ Краснозаводская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Жиганов Иван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«Почему божьи коровки зимуют в помещениях?»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16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36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МБОУ Критовская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Тейлан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Полина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Силинская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Ирина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«Почему в Красной книге листы разные?»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МБОУ Критовская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Батюта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Александра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«Что входит в состав красок и можно ли их сделать самостоятельно?»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13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45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МКОУ Чайковская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Шохина Ангелина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 xml:space="preserve">«Что такое </w:t>
            </w:r>
            <w:proofErr w:type="spellStart"/>
            <w:r w:rsidRPr="00171234">
              <w:rPr>
                <w:rFonts w:ascii="Times New Roman" w:eastAsia="Times New Roman" w:hAnsi="Times New Roman"/>
              </w:rPr>
              <w:t>квиллинг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>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17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54 Победитель</w:t>
            </w:r>
          </w:p>
        </w:tc>
      </w:tr>
      <w:tr w:rsidR="00171234" w:rsidRPr="00171234" w:rsidTr="00A558D8">
        <w:tc>
          <w:tcPr>
            <w:tcW w:w="491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257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МКОУ Чайковская СОШ</w:t>
            </w:r>
          </w:p>
        </w:tc>
        <w:tc>
          <w:tcPr>
            <w:tcW w:w="2218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proofErr w:type="spellStart"/>
            <w:r w:rsidRPr="00171234">
              <w:rPr>
                <w:rFonts w:ascii="Times New Roman" w:eastAsia="Times New Roman" w:hAnsi="Times New Roman"/>
              </w:rPr>
              <w:t>Ускова</w:t>
            </w:r>
            <w:proofErr w:type="spellEnd"/>
            <w:r w:rsidRPr="00171234">
              <w:rPr>
                <w:rFonts w:ascii="Times New Roman" w:eastAsia="Times New Roman" w:hAnsi="Times New Roman"/>
              </w:rPr>
              <w:t xml:space="preserve"> Мария</w:t>
            </w:r>
          </w:p>
        </w:tc>
        <w:tc>
          <w:tcPr>
            <w:tcW w:w="2506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«Почему люди боятся черных котов?»</w:t>
            </w:r>
          </w:p>
        </w:tc>
        <w:tc>
          <w:tcPr>
            <w:tcW w:w="1527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39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36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lang w:val="en-US"/>
              </w:rPr>
            </w:pPr>
            <w:r w:rsidRPr="00171234">
              <w:rPr>
                <w:rFonts w:ascii="Times New Roman" w:eastAsia="Times New Roman" w:hAnsi="Times New Roman"/>
                <w:lang w:val="en-US"/>
              </w:rPr>
              <w:t>6</w:t>
            </w:r>
          </w:p>
        </w:tc>
        <w:tc>
          <w:tcPr>
            <w:tcW w:w="147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329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</w:rPr>
            </w:pPr>
            <w:r w:rsidRPr="00171234">
              <w:rPr>
                <w:rFonts w:ascii="Times New Roman" w:eastAsia="Times New Roman" w:hAnsi="Times New Roman"/>
              </w:rPr>
              <w:t>18</w:t>
            </w:r>
          </w:p>
        </w:tc>
      </w:tr>
    </w:tbl>
    <w:p w:rsidR="00171234" w:rsidRPr="00171234" w:rsidRDefault="00171234" w:rsidP="00171234">
      <w:pPr>
        <w:ind w:firstLine="708"/>
        <w:rPr>
          <w:rFonts w:ascii="Times New Roman" w:eastAsia="Calibri" w:hAnsi="Times New Roman" w:cs="Times New Roman"/>
        </w:rPr>
      </w:pP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отмечает достаточно хорошую подготовку обучающихся, стремление к творческой и исследовательской деятельности, умение самостоятельно работать с научно-популярной и справочной литературой, справочниками, словарями, наблюдать, рассуждать, сравнивать, анализировать и выявлять закономерности, повышение качественного уровня содержания и оформления работ.</w:t>
      </w: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По-прежнему сохранились проблемы: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1.Отсутствует системный подход к применению образовательных технологий (</w:t>
      </w:r>
      <w:proofErr w:type="spellStart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ситемно-деятельностный</w:t>
      </w:r>
      <w:proofErr w:type="spellEnd"/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подход) нацеленных на получение новых образовательных результатов, преимущественно педагогами используются </w:t>
      </w:r>
      <w:r w:rsidRPr="0017123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лишь элементы технологий</w:t>
      </w: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2.О</w:t>
      </w:r>
      <w:r w:rsidRPr="0017123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тсутствует </w:t>
      </w:r>
      <w:r w:rsidRPr="0017123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система </w:t>
      </w:r>
      <w:r w:rsidRPr="0017123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работы в ОУ по пониманию того, какие компетенции необходимы учителю для формирования ФГ школьников, по выявлению образовательных дефицитов на уровне образовательной организации.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Появились ряд новых вопросов</w:t>
      </w:r>
      <w:r w:rsidRPr="0017123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делать с «выпускниками» треков ЦНППМ? 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Спланировать деятельность в данных направлениях необходимо в 2021-2022 учебном году.</w:t>
      </w:r>
    </w:p>
    <w:p w:rsidR="00171234" w:rsidRPr="00171234" w:rsidRDefault="00171234" w:rsidP="00171234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71234" w:rsidRPr="00171234" w:rsidRDefault="00171234" w:rsidP="00171234">
      <w:pPr>
        <w:spacing w:after="0" w:line="276" w:lineRule="auto"/>
        <w:ind w:right="79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Calibri" w:hAnsi="Times New Roman" w:cs="Times New Roman"/>
          <w:sz w:val="28"/>
          <w:szCs w:val="28"/>
          <w:lang w:eastAsia="ru-RU"/>
        </w:rPr>
        <w:t>Созданная в районе образовательная среда позволяет организовать для педагогов продуктивную профессиональную коммуникацию. Обсуждение актуальных вопросов, обмен опытом, осуществляется как внутри района, так и за его пределами, а также в сетевых интернет сообществах.  57 % педагогов являются у</w:t>
      </w:r>
      <w:r w:rsidRPr="00171234">
        <w:rPr>
          <w:rFonts w:ascii="Times New Roman" w:eastAsia="Times New Roman" w:hAnsi="Times New Roman" w:cs="Times New Roman"/>
          <w:sz w:val="28"/>
          <w:szCs w:val="28"/>
        </w:rPr>
        <w:t xml:space="preserve">частниками сетевых профессиональных сообществ </w:t>
      </w:r>
      <w:r w:rsidRPr="00171234">
        <w:rPr>
          <w:rFonts w:ascii="Times New Roman" w:eastAsia="Times New Roman" w:hAnsi="Times New Roman" w:cs="Times New Roman"/>
          <w:spacing w:val="-10"/>
          <w:sz w:val="28"/>
          <w:szCs w:val="28"/>
        </w:rPr>
        <w:t>регионального и федерального уровней.</w:t>
      </w:r>
    </w:p>
    <w:p w:rsidR="00171234" w:rsidRPr="00171234" w:rsidRDefault="00171234" w:rsidP="001712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опыта работы педагогическому сообществу, получение экспертной оценки очень важно для педагогического самоутверждения, рефлексии своей деятельности. К сожалению, в этом году не было возможности провести традиционный муниципальный фестиваль «Качественное образование через эффективные управленческие и педагогические практики». В краевой образовательный атлас в 2021 году подали свои управленческие и педагогические практики 15 человек. В РАОП будут размещены 3 практики.</w:t>
      </w:r>
    </w:p>
    <w:p w:rsidR="00171234" w:rsidRPr="00171234" w:rsidRDefault="00171234" w:rsidP="001712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34" w:rsidRPr="00171234" w:rsidRDefault="00171234" w:rsidP="001712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1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«</w:t>
      </w:r>
      <w:r w:rsidRPr="00171234">
        <w:rPr>
          <w:rFonts w:ascii="Georgia" w:eastAsia="Calibri" w:hAnsi="Georgia" w:cs="Times New Roman"/>
          <w:b/>
          <w:sz w:val="20"/>
          <w:szCs w:val="20"/>
        </w:rPr>
        <w:t>Качественное образование через эффективные управленческие и педагогические практики»</w:t>
      </w:r>
      <w:r w:rsidRPr="00171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2021 году. Результаты краевой экспертизы. </w:t>
      </w:r>
    </w:p>
    <w:p w:rsidR="00171234" w:rsidRPr="00171234" w:rsidRDefault="00171234" w:rsidP="00171234">
      <w:pPr>
        <w:shd w:val="clear" w:color="auto" w:fill="FFFFFF"/>
        <w:spacing w:after="0" w:line="276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7"/>
        <w:tblW w:w="14276" w:type="dxa"/>
        <w:tblLayout w:type="fixed"/>
        <w:tblLook w:val="04A0" w:firstRow="1" w:lastRow="0" w:firstColumn="1" w:lastColumn="0" w:noHBand="0" w:noVBand="1"/>
      </w:tblPr>
      <w:tblGrid>
        <w:gridCol w:w="445"/>
        <w:gridCol w:w="2252"/>
        <w:gridCol w:w="700"/>
        <w:gridCol w:w="2552"/>
        <w:gridCol w:w="2835"/>
        <w:gridCol w:w="1843"/>
        <w:gridCol w:w="1845"/>
        <w:gridCol w:w="840"/>
        <w:gridCol w:w="964"/>
      </w:tblGrid>
      <w:tr w:rsidR="00171234" w:rsidRPr="00171234" w:rsidTr="00A558D8">
        <w:trPr>
          <w:trHeight w:val="495"/>
        </w:trPr>
        <w:tc>
          <w:tcPr>
            <w:tcW w:w="445" w:type="dxa"/>
            <w:vMerge w:val="restart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71234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52" w:type="dxa"/>
            <w:vMerge w:val="restart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700" w:type="dxa"/>
            <w:vMerge w:val="restart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К- во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ФИО участника            </w:t>
            </w:r>
          </w:p>
        </w:tc>
        <w:tc>
          <w:tcPr>
            <w:tcW w:w="2835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843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Тип практики</w:t>
            </w:r>
          </w:p>
        </w:tc>
        <w:tc>
          <w:tcPr>
            <w:tcW w:w="1845" w:type="dxa"/>
            <w:vMerge w:val="restart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 Направление</w:t>
            </w:r>
          </w:p>
        </w:tc>
        <w:tc>
          <w:tcPr>
            <w:tcW w:w="1804" w:type="dxa"/>
            <w:gridSpan w:val="2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1234">
              <w:rPr>
                <w:rFonts w:ascii="Times New Roman" w:eastAsia="Times New Roman" w:hAnsi="Times New Roman"/>
                <w:sz w:val="18"/>
                <w:szCs w:val="18"/>
              </w:rPr>
              <w:t>Результаты краевой экспертизы</w:t>
            </w:r>
          </w:p>
        </w:tc>
      </w:tr>
      <w:tr w:rsidR="00171234" w:rsidRPr="00171234" w:rsidTr="00A558D8">
        <w:trPr>
          <w:trHeight w:val="285"/>
        </w:trPr>
        <w:tc>
          <w:tcPr>
            <w:tcW w:w="445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2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  Уровни</w:t>
            </w:r>
          </w:p>
        </w:tc>
      </w:tr>
      <w:tr w:rsidR="00171234" w:rsidRPr="00171234" w:rsidTr="00A558D8">
        <w:trPr>
          <w:trHeight w:val="405"/>
        </w:trPr>
        <w:tc>
          <w:tcPr>
            <w:tcW w:w="445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2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1234">
              <w:rPr>
                <w:rFonts w:ascii="Times New Roman" w:eastAsia="Times New Roman" w:hAnsi="Times New Roman"/>
                <w:sz w:val="18"/>
                <w:szCs w:val="18"/>
              </w:rPr>
              <w:t>Начальный</w:t>
            </w:r>
          </w:p>
        </w:tc>
        <w:tc>
          <w:tcPr>
            <w:tcW w:w="964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71234">
              <w:rPr>
                <w:rFonts w:ascii="Times New Roman" w:eastAsia="Times New Roman" w:hAnsi="Times New Roman"/>
                <w:sz w:val="18"/>
                <w:szCs w:val="18"/>
              </w:rPr>
              <w:t>Продвинутый</w:t>
            </w:r>
          </w:p>
        </w:tc>
      </w:tr>
      <w:tr w:rsidR="00171234" w:rsidRPr="00171234" w:rsidTr="00A558D8">
        <w:trPr>
          <w:trHeight w:val="165"/>
        </w:trPr>
        <w:tc>
          <w:tcPr>
            <w:tcW w:w="445" w:type="dxa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7123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52" w:type="dxa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700" w:type="dxa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Сурженко</w:t>
            </w:r>
            <w:proofErr w:type="spellEnd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Павловна, зам. директора по УР       </w:t>
            </w:r>
          </w:p>
        </w:tc>
        <w:tc>
          <w:tcPr>
            <w:tcW w:w="2835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   Реализация предметной области «Основы духовно – нравственной культуры народов России» во внеурочной </w:t>
            </w:r>
            <w:proofErr w:type="spellStart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деятельнсти</w:t>
            </w:r>
            <w:proofErr w:type="spellEnd"/>
          </w:p>
        </w:tc>
        <w:tc>
          <w:tcPr>
            <w:tcW w:w="184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Методическая</w:t>
            </w:r>
          </w:p>
        </w:tc>
        <w:tc>
          <w:tcPr>
            <w:tcW w:w="1845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Развитие школьного обучения в сельских муниципальных районах</w:t>
            </w:r>
          </w:p>
        </w:tc>
        <w:tc>
          <w:tcPr>
            <w:tcW w:w="84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Не включена</w:t>
            </w:r>
          </w:p>
        </w:tc>
        <w:tc>
          <w:tcPr>
            <w:tcW w:w="964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1234" w:rsidRPr="00171234" w:rsidTr="00A558D8">
        <w:trPr>
          <w:trHeight w:val="420"/>
        </w:trPr>
        <w:tc>
          <w:tcPr>
            <w:tcW w:w="445" w:type="dxa"/>
            <w:vMerge w:val="restart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71234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71234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52" w:type="dxa"/>
            <w:vMerge w:val="restart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МБОУ Боготольская СОШ</w:t>
            </w: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МКОУ Булатовская СОШ</w:t>
            </w: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1.Лунев Вячеслав Сергеевич, преподаватель - организатор ОБЖ</w:t>
            </w:r>
          </w:p>
        </w:tc>
        <w:tc>
          <w:tcPr>
            <w:tcW w:w="2835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Школьный юнармейский отряд «Доблесть» как средство формирования школьного уклада»</w:t>
            </w:r>
          </w:p>
        </w:tc>
        <w:tc>
          <w:tcPr>
            <w:tcW w:w="184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Педагогическая практика</w:t>
            </w:r>
          </w:p>
        </w:tc>
        <w:tc>
          <w:tcPr>
            <w:tcW w:w="1845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Организация воспитания и социализация обучающихся</w:t>
            </w:r>
          </w:p>
        </w:tc>
        <w:tc>
          <w:tcPr>
            <w:tcW w:w="84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Не включена</w:t>
            </w:r>
          </w:p>
        </w:tc>
        <w:tc>
          <w:tcPr>
            <w:tcW w:w="964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1234" w:rsidRPr="00171234" w:rsidTr="00A558D8">
        <w:trPr>
          <w:trHeight w:val="420"/>
        </w:trPr>
        <w:tc>
          <w:tcPr>
            <w:tcW w:w="445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52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171234" w:rsidRPr="00171234" w:rsidRDefault="00171234" w:rsidP="001712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2. Квятковский Андрей Андреевич, учитель технологии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Живоглядова Оксана Николаевна, учитель математики, </w:t>
            </w:r>
            <w:proofErr w:type="spellStart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Свидрицкая</w:t>
            </w:r>
            <w:proofErr w:type="spellEnd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Юльевна, учитель технологии</w:t>
            </w:r>
          </w:p>
        </w:tc>
        <w:tc>
          <w:tcPr>
            <w:tcW w:w="2835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«Социализация обучающихся с ОВЗ через творческие занятия по художественной обработке древесины»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«Школьная теплица – «зеленая аптека»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Педагогическая практика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Педагогическая практика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Практики работы специалистов с детьми ОВЗ</w:t>
            </w: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Построение образовательной среды для </w:t>
            </w:r>
            <w:proofErr w:type="spellStart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физико</w:t>
            </w:r>
            <w:proofErr w:type="spellEnd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– математического, </w:t>
            </w:r>
            <w:proofErr w:type="spellStart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естественнон</w:t>
            </w:r>
            <w:proofErr w:type="spellEnd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– научного, </w:t>
            </w:r>
            <w:proofErr w:type="spellStart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инженерно</w:t>
            </w:r>
            <w:proofErr w:type="spellEnd"/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 xml:space="preserve"> – технологического образования</w:t>
            </w:r>
          </w:p>
        </w:tc>
        <w:tc>
          <w:tcPr>
            <w:tcW w:w="840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sz w:val="24"/>
                <w:szCs w:val="24"/>
              </w:rPr>
              <w:t>Не включена</w:t>
            </w:r>
          </w:p>
        </w:tc>
        <w:tc>
          <w:tcPr>
            <w:tcW w:w="964" w:type="dxa"/>
          </w:tcPr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234" w:rsidRPr="00171234" w:rsidRDefault="00171234" w:rsidP="001712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234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ПРОДВИНУТЫЙ!!</w:t>
            </w:r>
          </w:p>
        </w:tc>
        <w:bookmarkStart w:id="0" w:name="_GoBack"/>
        <w:bookmarkEnd w:id="0"/>
      </w:tr>
    </w:tbl>
    <w:p w:rsidR="00171234" w:rsidRPr="00171234" w:rsidRDefault="00171234">
      <w:pPr>
        <w:rPr>
          <w:rFonts w:ascii="Times New Roman" w:hAnsi="Times New Roman" w:cs="Times New Roman"/>
          <w:sz w:val="24"/>
          <w:szCs w:val="24"/>
        </w:rPr>
      </w:pPr>
    </w:p>
    <w:sectPr w:rsidR="00171234" w:rsidRPr="00171234" w:rsidSect="00171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34"/>
    <w:rsid w:val="00171234"/>
    <w:rsid w:val="005C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C77AF-1007-480F-929F-674768C6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1712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1712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71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sv.ru/umk/doshkolka/info.aspx?ob_no=20579" TargetMode="External"/><Relationship Id="rId4" Type="http://schemas.openxmlformats.org/officeDocument/2006/relationships/hyperlink" Target="http://school-russia.prosv.ru/info.aspx?ob_no=26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2486</Words>
  <Characters>14171</Characters>
  <Application>Microsoft Office Word</Application>
  <DocSecurity>0</DocSecurity>
  <Lines>118</Lines>
  <Paragraphs>33</Paragraphs>
  <ScaleCrop>false</ScaleCrop>
  <Company>diakov.net</Company>
  <LinksUpToDate>false</LinksUpToDate>
  <CharactersWithSpaces>16624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2022-05-27T08:55:00Z</dcterms:created>
  <dcterms:modified xsi:type="dcterms:W3CDTF">2022-05-27T08:57:00Z</dcterms:modified>
</cp:coreProperties>
</file>